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16" w:rsidRDefault="00CE3716" w:rsidP="00CE3716">
      <w:pPr>
        <w:jc w:val="center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WEEK 10</w:t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276"/>
        <w:gridCol w:w="1276"/>
        <w:gridCol w:w="877"/>
        <w:gridCol w:w="1107"/>
        <w:gridCol w:w="1701"/>
        <w:gridCol w:w="567"/>
        <w:gridCol w:w="1305"/>
      </w:tblGrid>
      <w:tr w:rsidR="00CE3716" w:rsidRPr="002D7B5B" w:rsidTr="002D76E2">
        <w:trPr>
          <w:trHeight w:val="450"/>
        </w:trPr>
        <w:tc>
          <w:tcPr>
            <w:tcW w:w="3427" w:type="dxa"/>
            <w:gridSpan w:val="2"/>
            <w:shd w:val="clear" w:color="auto" w:fill="EDEDED" w:themeFill="accent3" w:themeFillTint="33"/>
            <w:vAlign w:val="center"/>
          </w:tcPr>
          <w:p w:rsidR="00CE3716" w:rsidRPr="00934D3A" w:rsidRDefault="00CE3716" w:rsidP="002D76E2">
            <w:pPr>
              <w:spacing w:after="0"/>
              <w:rPr>
                <w:rFonts w:ascii="Gill Sans MT" w:eastAsia="Gill Sans MT" w:hAnsi="Gill Sans MT" w:cs="Gill Sans MT"/>
              </w:rPr>
            </w:pPr>
            <w:r w:rsidRPr="00984F0C">
              <w:rPr>
                <w:rFonts w:ascii="Gill Sans MT" w:eastAsia="Gill Sans MT" w:hAnsi="Gill Sans MT" w:cs="Gill Sans MT"/>
                <w:b/>
              </w:rPr>
              <w:t xml:space="preserve">Week Ending: </w:t>
            </w:r>
          </w:p>
        </w:tc>
        <w:tc>
          <w:tcPr>
            <w:tcW w:w="2153" w:type="dxa"/>
            <w:gridSpan w:val="2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DAY:  </w:t>
            </w:r>
          </w:p>
        </w:tc>
        <w:tc>
          <w:tcPr>
            <w:tcW w:w="4680" w:type="dxa"/>
            <w:gridSpan w:val="4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2D7B5B">
              <w:rPr>
                <w:rFonts w:ascii="Gill Sans MT" w:hAnsi="Gill Sans MT"/>
              </w:rPr>
              <w:t>Creative Arts And Design</w:t>
            </w:r>
          </w:p>
        </w:tc>
      </w:tr>
      <w:tr w:rsidR="00CE3716" w:rsidRPr="002D7B5B" w:rsidTr="002D76E2">
        <w:trPr>
          <w:trHeight w:val="350"/>
        </w:trPr>
        <w:tc>
          <w:tcPr>
            <w:tcW w:w="5580" w:type="dxa"/>
            <w:gridSpan w:val="4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2D7B5B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680" w:type="dxa"/>
            <w:gridSpan w:val="4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2D7B5B">
              <w:rPr>
                <w:rFonts w:ascii="Gill Sans MT" w:hAnsi="Gill Sans MT"/>
              </w:rPr>
              <w:t xml:space="preserve"> </w:t>
            </w:r>
            <w:r>
              <w:t>Visual Arts</w:t>
            </w:r>
          </w:p>
        </w:tc>
      </w:tr>
      <w:tr w:rsidR="00CE3716" w:rsidRPr="002D7B5B" w:rsidTr="002D76E2">
        <w:trPr>
          <w:trHeight w:val="350"/>
        </w:trPr>
        <w:tc>
          <w:tcPr>
            <w:tcW w:w="3427" w:type="dxa"/>
            <w:gridSpan w:val="2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 w:rsidRPr="002D7B5B">
              <w:rPr>
                <w:rFonts w:ascii="Gill Sans MT" w:eastAsia="Gill Sans MT" w:hAnsi="Gill Sans MT" w:cs="Gill Sans MT"/>
              </w:rPr>
              <w:t>B8</w:t>
            </w:r>
          </w:p>
        </w:tc>
        <w:tc>
          <w:tcPr>
            <w:tcW w:w="2153" w:type="dxa"/>
            <w:gridSpan w:val="2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680" w:type="dxa"/>
            <w:gridSpan w:val="4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 w:line="240" w:lineRule="auto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Pr="002D7B5B">
              <w:rPr>
                <w:rFonts w:ascii="Gill Sans MT" w:hAnsi="Gill Sans MT"/>
              </w:rPr>
              <w:t xml:space="preserve"> </w:t>
            </w:r>
            <w:r w:rsidRPr="00486D69">
              <w:rPr>
                <w:rFonts w:ascii="Gill Sans MT" w:hAnsi="Gill Sans MT"/>
              </w:rPr>
              <w:t>Connections In Local And Global Cultures</w:t>
            </w:r>
          </w:p>
        </w:tc>
      </w:tr>
      <w:tr w:rsidR="00CE3716" w:rsidRPr="002D7B5B" w:rsidTr="002D76E2">
        <w:trPr>
          <w:trHeight w:val="647"/>
        </w:trPr>
        <w:tc>
          <w:tcPr>
            <w:tcW w:w="4703" w:type="dxa"/>
            <w:gridSpan w:val="3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CE3716" w:rsidRPr="002D7B5B" w:rsidRDefault="00CE3716" w:rsidP="002D76E2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eastAsia="Times New Roman" w:hAnsi="Gill Sans MT" w:cs="Arial"/>
              </w:rPr>
              <w:t>B8. 2.3.1</w:t>
            </w:r>
            <w:r w:rsidRPr="006D08A0">
              <w:rPr>
                <w:rFonts w:ascii="Gill Sans MT" w:eastAsia="Times New Roman" w:hAnsi="Gill Sans MT" w:cs="Arial"/>
              </w:rPr>
              <w:t xml:space="preserve">. </w:t>
            </w:r>
            <w:r>
              <w:t>Demonstrate the ability to correlate and generate ideas from creative artworks of visual artists that reflect a range of different times, cultures and topical issues</w:t>
            </w:r>
          </w:p>
        </w:tc>
        <w:tc>
          <w:tcPr>
            <w:tcW w:w="4252" w:type="dxa"/>
            <w:gridSpan w:val="4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Indicator:  </w:t>
            </w:r>
          </w:p>
          <w:p w:rsidR="00CE3716" w:rsidRPr="002D7B5B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 w:val="25"/>
                <w:szCs w:val="25"/>
              </w:rPr>
            </w:pPr>
            <w:r>
              <w:t>B8. 2.3.1.3. Determine the creative design approaches and processes used by visual artists in creating artworks that reflect the history, culture, environment and topical issues</w:t>
            </w:r>
            <w:r w:rsidRPr="00771B5A">
              <w:rPr>
                <w:rFonts w:ascii="Gill Sans MT" w:hAnsi="Gill Sans MT"/>
              </w:rPr>
              <w:t>.</w:t>
            </w:r>
          </w:p>
        </w:tc>
        <w:tc>
          <w:tcPr>
            <w:tcW w:w="1305" w:type="dxa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hAnsi="Gill Sans MT"/>
              </w:rPr>
              <w:t>1 of 1</w:t>
            </w:r>
          </w:p>
        </w:tc>
      </w:tr>
      <w:tr w:rsidR="00CE3716" w:rsidRPr="002D7B5B" w:rsidTr="002D76E2">
        <w:trPr>
          <w:trHeight w:val="413"/>
        </w:trPr>
        <w:tc>
          <w:tcPr>
            <w:tcW w:w="6687" w:type="dxa"/>
            <w:gridSpan w:val="5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Performance Indicator:  </w:t>
            </w:r>
          </w:p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hAnsi="Gill Sans MT"/>
              </w:rPr>
              <w:t xml:space="preserve">Learners can </w:t>
            </w:r>
            <w:r>
              <w:rPr>
                <w:rFonts w:ascii="Gill Sans MT" w:hAnsi="Gill Sans MT"/>
              </w:rPr>
              <w:t>de</w:t>
            </w:r>
            <w:r>
              <w:t>termine the creative design approaches and processes used by visual artists in creating artworks</w:t>
            </w:r>
          </w:p>
        </w:tc>
        <w:tc>
          <w:tcPr>
            <w:tcW w:w="3573" w:type="dxa"/>
            <w:gridSpan w:val="3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hAnsi="Gill Sans MT"/>
              </w:rPr>
              <w:t>PL5.2: PL6.1: CG5.4: PL6.2: DL5.3</w:t>
            </w:r>
          </w:p>
        </w:tc>
      </w:tr>
      <w:tr w:rsidR="00CE3716" w:rsidRPr="002D7B5B" w:rsidTr="002D76E2">
        <w:trPr>
          <w:trHeight w:val="377"/>
        </w:trPr>
        <w:tc>
          <w:tcPr>
            <w:tcW w:w="2151" w:type="dxa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>Key words</w:t>
            </w:r>
          </w:p>
        </w:tc>
        <w:tc>
          <w:tcPr>
            <w:tcW w:w="8109" w:type="dxa"/>
            <w:gridSpan w:val="7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</w:tc>
      </w:tr>
      <w:tr w:rsidR="00CE3716" w:rsidRPr="002D7B5B" w:rsidTr="002D76E2">
        <w:trPr>
          <w:trHeight w:val="170"/>
        </w:trPr>
        <w:tc>
          <w:tcPr>
            <w:tcW w:w="10260" w:type="dxa"/>
            <w:gridSpan w:val="8"/>
            <w:shd w:val="clear" w:color="auto" w:fill="EDEDED" w:themeFill="accent3" w:themeFillTint="33"/>
            <w:vAlign w:val="center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2D7B5B">
              <w:rPr>
                <w:rFonts w:ascii="Gill Sans MT" w:hAnsi="Gill Sans MT"/>
              </w:rPr>
              <w:t xml:space="preserve"> Creative Ar</w:t>
            </w:r>
            <w:r>
              <w:rPr>
                <w:rFonts w:ascii="Gill Sans MT" w:hAnsi="Gill Sans MT"/>
              </w:rPr>
              <w:t>ts And Design Curriculum Pg. 37</w:t>
            </w:r>
          </w:p>
        </w:tc>
      </w:tr>
      <w:tr w:rsidR="00CE3716" w:rsidRPr="002D7B5B" w:rsidTr="002D76E2">
        <w:trPr>
          <w:trHeight w:val="179"/>
        </w:trPr>
        <w:tc>
          <w:tcPr>
            <w:tcW w:w="10260" w:type="dxa"/>
            <w:gridSpan w:val="8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</w:p>
        </w:tc>
      </w:tr>
      <w:tr w:rsidR="00CE3716" w:rsidRPr="002D7B5B" w:rsidTr="002D76E2">
        <w:trPr>
          <w:trHeight w:val="287"/>
        </w:trPr>
        <w:tc>
          <w:tcPr>
            <w:tcW w:w="2151" w:type="dxa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237" w:type="dxa"/>
            <w:gridSpan w:val="5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872" w:type="dxa"/>
            <w:gridSpan w:val="2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CE3716" w:rsidRPr="002D7B5B" w:rsidTr="002D76E2">
        <w:trPr>
          <w:trHeight w:val="1079"/>
        </w:trPr>
        <w:tc>
          <w:tcPr>
            <w:tcW w:w="2151" w:type="dxa"/>
          </w:tcPr>
          <w:p w:rsidR="00CE3716" w:rsidRPr="002D7B5B" w:rsidRDefault="00CE3716" w:rsidP="002D76E2">
            <w:pPr>
              <w:spacing w:after="0"/>
              <w:ind w:right="-342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</w:rPr>
              <w:t xml:space="preserve">PHASE 1: </w:t>
            </w:r>
            <w:r w:rsidRPr="002D7B5B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CE3716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>
              <w:rPr>
                <w:rFonts w:ascii="Gill Sans MT" w:eastAsia="Times New Roman" w:hAnsi="Gill Sans MT" w:cs="Arial"/>
                <w:szCs w:val="25"/>
              </w:rPr>
              <w:t>Discuss</w:t>
            </w:r>
            <w:r w:rsidRPr="009D7FFD">
              <w:rPr>
                <w:rFonts w:ascii="Gill Sans MT" w:eastAsia="Times New Roman" w:hAnsi="Gill Sans MT" w:cs="Arial"/>
                <w:szCs w:val="25"/>
              </w:rPr>
              <w:t xml:space="preserve"> the importance of appreciating and appraising dance and drama artworks. Talk about how these forms of art reflect different times, cultures, and issues.</w:t>
            </w:r>
          </w:p>
          <w:p w:rsidR="00CE3716" w:rsidRPr="002D7B5B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CE3716" w:rsidRPr="002D7B5B" w:rsidRDefault="00CE3716" w:rsidP="002D76E2">
            <w:pPr>
              <w:spacing w:after="0" w:line="240" w:lineRule="auto"/>
              <w:rPr>
                <w:rFonts w:ascii="Gill Sans MT" w:hAnsi="Gill Sans MT"/>
              </w:rPr>
            </w:pPr>
            <w:r w:rsidRPr="002D7B5B">
              <w:rPr>
                <w:rFonts w:ascii="Gill Sans MT" w:eastAsia="Times New Roman" w:hAnsi="Gill Sans MT" w:cs="Arial"/>
                <w:szCs w:val="25"/>
              </w:rPr>
              <w:t>Draw learner’s attention to the new lesson’s content standard and indicator(s).</w:t>
            </w:r>
          </w:p>
        </w:tc>
        <w:tc>
          <w:tcPr>
            <w:tcW w:w="1872" w:type="dxa"/>
            <w:gridSpan w:val="2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</w:p>
        </w:tc>
      </w:tr>
      <w:tr w:rsidR="00CE3716" w:rsidRPr="002D7B5B" w:rsidTr="002D76E2">
        <w:trPr>
          <w:trHeight w:val="1089"/>
        </w:trPr>
        <w:tc>
          <w:tcPr>
            <w:tcW w:w="2151" w:type="dxa"/>
          </w:tcPr>
          <w:p w:rsidR="00CE3716" w:rsidRPr="002D7B5B" w:rsidRDefault="00CE3716" w:rsidP="002D76E2">
            <w:pPr>
              <w:spacing w:after="0" w:line="240" w:lineRule="auto"/>
              <w:ind w:left="1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</w:rPr>
              <w:t xml:space="preserve">PHASE 2: </w:t>
            </w:r>
            <w:r w:rsidRPr="002D7B5B">
              <w:rPr>
                <w:rFonts w:ascii="Gill Sans MT" w:eastAsia="Gill Sans MT" w:hAnsi="Gill Sans MT" w:cs="Gill Sans MT"/>
                <w:b/>
              </w:rPr>
              <w:t xml:space="preserve">NEW </w:t>
            </w:r>
          </w:p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>LEARNING</w:t>
            </w:r>
          </w:p>
        </w:tc>
        <w:tc>
          <w:tcPr>
            <w:tcW w:w="6237" w:type="dxa"/>
            <w:gridSpan w:val="5"/>
          </w:tcPr>
          <w:p w:rsidR="00CE3716" w:rsidRPr="00C9570E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C9570E">
              <w:rPr>
                <w:rFonts w:ascii="Gill Sans MT" w:eastAsia="Times New Roman" w:hAnsi="Gill Sans MT" w:cs="Arial"/>
                <w:szCs w:val="25"/>
              </w:rPr>
              <w:t xml:space="preserve">Examine and record the design approaches used by visual artists in the production of artworks that reflect the history culture, environment and topical issues. </w:t>
            </w:r>
          </w:p>
          <w:p w:rsidR="00CE3716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CE3716" w:rsidRPr="00C9570E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C9570E">
              <w:rPr>
                <w:rFonts w:ascii="Gill Sans MT" w:eastAsia="Times New Roman" w:hAnsi="Gill Sans MT" w:cs="Arial"/>
                <w:szCs w:val="25"/>
              </w:rPr>
              <w:t xml:space="preserve">Example: Serge </w:t>
            </w:r>
            <w:proofErr w:type="spellStart"/>
            <w:r w:rsidRPr="00C9570E">
              <w:rPr>
                <w:rFonts w:ascii="Gill Sans MT" w:eastAsia="Times New Roman" w:hAnsi="Gill Sans MT" w:cs="Arial"/>
                <w:szCs w:val="25"/>
              </w:rPr>
              <w:t>Attukwei</w:t>
            </w:r>
            <w:proofErr w:type="spellEnd"/>
            <w:r w:rsidRPr="00C9570E">
              <w:rPr>
                <w:rFonts w:ascii="Gill Sans MT" w:eastAsia="Times New Roman" w:hAnsi="Gill Sans MT" w:cs="Arial"/>
                <w:szCs w:val="25"/>
              </w:rPr>
              <w:t xml:space="preserve"> </w:t>
            </w:r>
            <w:proofErr w:type="spellStart"/>
            <w:r w:rsidRPr="00C9570E">
              <w:rPr>
                <w:rFonts w:ascii="Gill Sans MT" w:eastAsia="Times New Roman" w:hAnsi="Gill Sans MT" w:cs="Arial"/>
                <w:szCs w:val="25"/>
              </w:rPr>
              <w:t>Clottey</w:t>
            </w:r>
            <w:proofErr w:type="spellEnd"/>
            <w:r w:rsidRPr="00C9570E">
              <w:rPr>
                <w:rFonts w:ascii="Gill Sans MT" w:eastAsia="Times New Roman" w:hAnsi="Gill Sans MT" w:cs="Arial"/>
                <w:szCs w:val="25"/>
              </w:rPr>
              <w:t xml:space="preserve"> using disposed waste to create parch installation.</w:t>
            </w:r>
          </w:p>
          <w:p w:rsidR="00CE3716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CE3716" w:rsidRPr="00C9570E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C9570E">
              <w:rPr>
                <w:rFonts w:ascii="Gill Sans MT" w:eastAsia="Times New Roman" w:hAnsi="Gill Sans MT" w:cs="Arial"/>
                <w:szCs w:val="25"/>
              </w:rPr>
              <w:t>Analyse, appreciate and appraise the design processes used by visual artists in producing artworks that solved societal issues.</w:t>
            </w:r>
          </w:p>
          <w:p w:rsidR="00CE3716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</w:p>
          <w:p w:rsidR="00CE3716" w:rsidRPr="002D7B5B" w:rsidRDefault="00CE3716" w:rsidP="002D76E2">
            <w:pPr>
              <w:spacing w:after="0" w:line="240" w:lineRule="auto"/>
              <w:rPr>
                <w:rFonts w:ascii="Gill Sans MT" w:eastAsia="Times New Roman" w:hAnsi="Gill Sans MT" w:cs="Arial"/>
                <w:szCs w:val="25"/>
              </w:rPr>
            </w:pPr>
            <w:r w:rsidRPr="00C9570E">
              <w:rPr>
                <w:rFonts w:ascii="Gill Sans MT" w:eastAsia="Times New Roman" w:hAnsi="Gill Sans MT" w:cs="Arial"/>
                <w:szCs w:val="25"/>
              </w:rPr>
              <w:t>Reflect and evaluate the appreciation and appraisal done for refinement</w:t>
            </w:r>
          </w:p>
        </w:tc>
        <w:tc>
          <w:tcPr>
            <w:tcW w:w="1872" w:type="dxa"/>
            <w:gridSpan w:val="2"/>
          </w:tcPr>
          <w:p w:rsidR="00CE3716" w:rsidRPr="002D7B5B" w:rsidRDefault="00CE3716" w:rsidP="002D76E2">
            <w:pPr>
              <w:rPr>
                <w:rFonts w:ascii="Gill Sans MT" w:hAnsi="Gill Sans MT"/>
              </w:rPr>
            </w:pPr>
            <w:r w:rsidRPr="002D7B5B">
              <w:rPr>
                <w:rFonts w:ascii="Gill Sans MT" w:hAnsi="Gill Sans MT"/>
              </w:rPr>
              <w:t>Pictures and Videos</w:t>
            </w:r>
          </w:p>
        </w:tc>
      </w:tr>
      <w:tr w:rsidR="00CE3716" w:rsidRPr="002D7B5B" w:rsidTr="002D76E2">
        <w:trPr>
          <w:trHeight w:val="539"/>
        </w:trPr>
        <w:tc>
          <w:tcPr>
            <w:tcW w:w="2151" w:type="dxa"/>
          </w:tcPr>
          <w:p w:rsidR="00CE3716" w:rsidRPr="002D7B5B" w:rsidRDefault="00CE3716" w:rsidP="002D76E2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237" w:type="dxa"/>
            <w:gridSpan w:val="5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  <w:r w:rsidRPr="002D7B5B">
              <w:rPr>
                <w:rFonts w:ascii="Gill Sans MT" w:hAnsi="Gill Sans MT"/>
              </w:rPr>
              <w:t>3. Which aspects of the lesson did you not understand?</w:t>
            </w:r>
          </w:p>
        </w:tc>
        <w:tc>
          <w:tcPr>
            <w:tcW w:w="1872" w:type="dxa"/>
            <w:gridSpan w:val="2"/>
          </w:tcPr>
          <w:p w:rsidR="00CE3716" w:rsidRPr="002D7B5B" w:rsidRDefault="00CE3716" w:rsidP="002D76E2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CE3716" w:rsidRDefault="00CE3716" w:rsidP="00CE3716"/>
    <w:p w:rsidR="00CE3716" w:rsidRDefault="00CE3716" w:rsidP="00CE3716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16"/>
    <w:rsid w:val="00495A34"/>
    <w:rsid w:val="004A0A92"/>
    <w:rsid w:val="00602F45"/>
    <w:rsid w:val="00AD5AA3"/>
    <w:rsid w:val="00CE3716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51B63-EEA2-4973-94F6-0C629AF8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7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2025-04-25T10:42:00Z</dcterms:created>
  <dcterms:modified xsi:type="dcterms:W3CDTF">2025-04-25T10:42:00Z</dcterms:modified>
</cp:coreProperties>
</file>